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9850F4" w14:textId="2F22ABDF" w:rsidR="004659DB" w:rsidRPr="004659DB" w:rsidRDefault="004659DB" w:rsidP="004659DB">
      <w:pPr>
        <w:rPr>
          <w:sz w:val="22"/>
          <w:szCs w:val="22"/>
          <w:lang w:val="en-US"/>
        </w:rPr>
      </w:pPr>
      <w:bookmarkStart w:id="0" w:name="_Hlk22847471"/>
      <w:bookmarkEnd w:id="0"/>
      <w:r w:rsidRPr="004659DB">
        <w:rPr>
          <w:sz w:val="22"/>
          <w:szCs w:val="22"/>
          <w:lang w:val="en-US"/>
        </w:rPr>
        <w:t xml:space="preserve">For the </w:t>
      </w:r>
      <w:r w:rsidR="0029171C">
        <w:rPr>
          <w:sz w:val="22"/>
          <w:szCs w:val="22"/>
          <w:lang w:val="en-US"/>
        </w:rPr>
        <w:t>first</w:t>
      </w:r>
      <w:r w:rsidRPr="004659DB">
        <w:rPr>
          <w:sz w:val="22"/>
          <w:szCs w:val="22"/>
          <w:lang w:val="en-US"/>
        </w:rPr>
        <w:t xml:space="preserve"> extension task, we created a map</w:t>
      </w:r>
      <w:r w:rsidR="00EF1F52">
        <w:rPr>
          <w:sz w:val="22"/>
          <w:szCs w:val="22"/>
          <w:lang w:val="en-US"/>
        </w:rPr>
        <w:t xml:space="preserve"> in Folium</w:t>
      </w:r>
      <w:r w:rsidRPr="004659DB">
        <w:rPr>
          <w:sz w:val="22"/>
          <w:szCs w:val="22"/>
          <w:lang w:val="en-US"/>
        </w:rPr>
        <w:t xml:space="preserve"> that takes in real time data and alerts us to potential severity of flooding at certain postcodes. Red means a dangerous level of severity, orange means high severity, pink means medium severity, and so on. </w:t>
      </w:r>
    </w:p>
    <w:p w14:paraId="5A668D36" w14:textId="41FE137E" w:rsidR="004659DB" w:rsidRPr="004659DB" w:rsidRDefault="004659DB" w:rsidP="004659DB">
      <w:pPr>
        <w:rPr>
          <w:sz w:val="22"/>
          <w:szCs w:val="22"/>
          <w:lang w:val="en-US"/>
        </w:rPr>
      </w:pPr>
      <w:r w:rsidRPr="004659DB">
        <w:rPr>
          <w:sz w:val="22"/>
          <w:szCs w:val="22"/>
          <w:lang w:val="en-US"/>
        </w:rPr>
        <w:t xml:space="preserve">By inputting postcodes and using the get_lat_long function from our tool file, we attain the latitudes and longitudes of the </w:t>
      </w:r>
      <w:r w:rsidR="002079CD">
        <w:rPr>
          <w:sz w:val="22"/>
          <w:szCs w:val="22"/>
          <w:lang w:val="en-US"/>
        </w:rPr>
        <w:t>inputted</w:t>
      </w:r>
      <w:r w:rsidRPr="004659DB">
        <w:rPr>
          <w:sz w:val="22"/>
          <w:szCs w:val="22"/>
          <w:lang w:val="en-US"/>
        </w:rPr>
        <w:t xml:space="preserve"> postcodes. We then put a range of 0.1 degrees around the latitude and longitude values of each postcode. 0.1 degrees comes out to be about 11km. The diameter of th</w:t>
      </w:r>
      <w:r w:rsidR="002079CD">
        <w:rPr>
          <w:sz w:val="22"/>
          <w:szCs w:val="22"/>
          <w:lang w:val="en-US"/>
        </w:rPr>
        <w:t xml:space="preserve">e circle </w:t>
      </w:r>
      <w:r w:rsidRPr="004659DB">
        <w:rPr>
          <w:sz w:val="22"/>
          <w:szCs w:val="22"/>
          <w:lang w:val="en-US"/>
        </w:rPr>
        <w:t>around each postcode is therefore about 20km. We chose this value because the average width of a thunderstorm is around 20km.</w:t>
      </w:r>
    </w:p>
    <w:p w14:paraId="2B443207" w14:textId="77777777" w:rsidR="004659DB" w:rsidRPr="004659DB" w:rsidRDefault="004659DB" w:rsidP="004659DB">
      <w:pPr>
        <w:rPr>
          <w:sz w:val="22"/>
          <w:szCs w:val="22"/>
          <w:lang w:val="en-US"/>
        </w:rPr>
      </w:pPr>
      <w:r w:rsidRPr="004659DB">
        <w:rPr>
          <w:sz w:val="22"/>
          <w:szCs w:val="22"/>
          <w:lang w:val="en-US"/>
        </w:rPr>
        <w:t xml:space="preserve">Afterwards, we found all the stations within this range and calculated the mean rainfall value. We then equated this to the rainfall value of the postcode. To forecast the severity of flooding, we looked at the difference between real time rainfall values and chosen threshold values. For example, for the highest risk areas, we chose a threshold value of 0, and the dangerous alert would come up when the difference comes up to be equal to or above 1mm/15minutes. This decision was based on case studies published by the Met Office; for example, in June 2012, the Southern Part of England experienced severe flooding from rainfall values over 1mm/15minutes. Many other examples can be seen in Met Office reports published on the internet. </w:t>
      </w:r>
    </w:p>
    <w:p w14:paraId="165CF32B" w14:textId="2A6FE8AA" w:rsidR="00CF3A2F" w:rsidRDefault="004659DB" w:rsidP="004659DB">
      <w:pPr>
        <w:rPr>
          <w:noProof/>
          <w:sz w:val="22"/>
          <w:szCs w:val="22"/>
          <w:lang w:val="en-US"/>
        </w:rPr>
      </w:pPr>
      <w:r w:rsidRPr="004659DB">
        <w:rPr>
          <w:sz w:val="22"/>
          <w:szCs w:val="22"/>
          <w:lang w:val="en-US"/>
        </w:rPr>
        <w:t xml:space="preserve">The output of the code can be seen here. At one point in time (yesterday 8pm) there was </w:t>
      </w:r>
      <w:r w:rsidR="00491956">
        <w:rPr>
          <w:sz w:val="22"/>
          <w:szCs w:val="22"/>
          <w:lang w:val="en-US"/>
        </w:rPr>
        <w:t>no</w:t>
      </w:r>
      <w:r w:rsidRPr="004659DB">
        <w:rPr>
          <w:sz w:val="22"/>
          <w:szCs w:val="22"/>
          <w:lang w:val="en-US"/>
        </w:rPr>
        <w:t xml:space="preserve"> </w:t>
      </w:r>
      <w:r w:rsidR="00A55B90">
        <w:rPr>
          <w:sz w:val="22"/>
          <w:szCs w:val="22"/>
          <w:lang w:val="en-US"/>
        </w:rPr>
        <w:t>warning</w:t>
      </w:r>
      <w:r w:rsidRPr="004659DB">
        <w:rPr>
          <w:sz w:val="22"/>
          <w:szCs w:val="22"/>
          <w:lang w:val="en-US"/>
        </w:rPr>
        <w:t xml:space="preserve"> </w:t>
      </w:r>
      <w:r w:rsidR="00A55B90">
        <w:rPr>
          <w:sz w:val="22"/>
          <w:szCs w:val="22"/>
          <w:lang w:val="en-US"/>
        </w:rPr>
        <w:t>for</w:t>
      </w:r>
      <w:bookmarkStart w:id="1" w:name="_GoBack"/>
      <w:bookmarkEnd w:id="1"/>
      <w:r w:rsidRPr="004659DB">
        <w:rPr>
          <w:sz w:val="22"/>
          <w:szCs w:val="22"/>
          <w:lang w:val="en-US"/>
        </w:rPr>
        <w:t xml:space="preserve"> flooding (</w:t>
      </w:r>
      <w:r w:rsidR="00491956">
        <w:rPr>
          <w:sz w:val="22"/>
          <w:szCs w:val="22"/>
          <w:lang w:val="en-US"/>
        </w:rPr>
        <w:t>light green</w:t>
      </w:r>
      <w:r w:rsidRPr="004659DB">
        <w:rPr>
          <w:sz w:val="22"/>
          <w:szCs w:val="22"/>
          <w:lang w:val="en-US"/>
        </w:rPr>
        <w:t xml:space="preserve">) in </w:t>
      </w:r>
      <w:r w:rsidR="006C7F67">
        <w:rPr>
          <w:sz w:val="22"/>
          <w:szCs w:val="22"/>
          <w:lang w:val="en-US"/>
        </w:rPr>
        <w:t>Canterbury area</w:t>
      </w:r>
      <w:r w:rsidR="00491956">
        <w:rPr>
          <w:sz w:val="22"/>
          <w:szCs w:val="22"/>
          <w:lang w:val="en-US"/>
        </w:rPr>
        <w:t>.</w:t>
      </w:r>
      <w:r w:rsidRPr="004659DB">
        <w:rPr>
          <w:noProof/>
          <w:sz w:val="22"/>
          <w:szCs w:val="22"/>
          <w:lang w:val="en-US"/>
        </w:rPr>
        <w:t xml:space="preserve"> </w:t>
      </w:r>
    </w:p>
    <w:p w14:paraId="3DF0E5FF" w14:textId="009EBAF1" w:rsidR="004659DB" w:rsidRDefault="004659DB" w:rsidP="004659DB">
      <w:pPr>
        <w:rPr>
          <w:noProof/>
          <w:sz w:val="22"/>
          <w:szCs w:val="22"/>
          <w:lang w:val="en-US"/>
        </w:rPr>
      </w:pPr>
    </w:p>
    <w:p w14:paraId="723FEF1C" w14:textId="11A03F37" w:rsidR="004659DB" w:rsidRDefault="004659DB" w:rsidP="004659DB">
      <w:pPr>
        <w:rPr>
          <w:sz w:val="22"/>
          <w:szCs w:val="22"/>
          <w:lang w:val="en-US"/>
        </w:rPr>
      </w:pPr>
      <w:r w:rsidRPr="004659DB">
        <w:rPr>
          <w:noProof/>
          <w:sz w:val="22"/>
          <w:szCs w:val="22"/>
          <w:lang w:val="en-US"/>
        </w:rPr>
        <w:drawing>
          <wp:inline distT="0" distB="0" distL="0" distR="0" wp14:anchorId="50CE3838" wp14:editId="373FD25D">
            <wp:extent cx="5796366" cy="3488770"/>
            <wp:effectExtent l="0" t="0" r="0" b="0"/>
            <wp:docPr id="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png"/>
                    <pic:cNvPicPr/>
                  </pic:nvPicPr>
                  <pic:blipFill rotWithShape="1">
                    <a:blip r:embed="rId6" cstate="print">
                      <a:extLst>
                        <a:ext uri="{28A0092B-C50C-407E-A947-70E740481C1C}">
                          <a14:useLocalDpi xmlns:a14="http://schemas.microsoft.com/office/drawing/2010/main" val="0"/>
                        </a:ext>
                      </a:extLst>
                    </a:blip>
                    <a:srcRect l="13406" t="18549" r="4497" b="31309"/>
                    <a:stretch/>
                  </pic:blipFill>
                  <pic:spPr bwMode="auto">
                    <a:xfrm>
                      <a:off x="0" y="0"/>
                      <a:ext cx="5836183" cy="3512736"/>
                    </a:xfrm>
                    <a:prstGeom prst="rect">
                      <a:avLst/>
                    </a:prstGeom>
                    <a:ln>
                      <a:noFill/>
                    </a:ln>
                    <a:extLst>
                      <a:ext uri="{53640926-AAD7-44D8-BBD7-CCE9431645EC}">
                        <a14:shadowObscured xmlns:a14="http://schemas.microsoft.com/office/drawing/2010/main"/>
                      </a:ext>
                    </a:extLst>
                  </pic:spPr>
                </pic:pic>
              </a:graphicData>
            </a:graphic>
          </wp:inline>
        </w:drawing>
      </w:r>
    </w:p>
    <w:p w14:paraId="4BA5CACA" w14:textId="32618EDC" w:rsidR="00855FCA" w:rsidRDefault="00855FCA" w:rsidP="004659DB">
      <w:pPr>
        <w:rPr>
          <w:sz w:val="22"/>
          <w:szCs w:val="22"/>
          <w:lang w:val="en-US"/>
        </w:rPr>
      </w:pPr>
    </w:p>
    <w:p w14:paraId="47144573" w14:textId="77777777" w:rsidR="000040BD" w:rsidRDefault="000040BD" w:rsidP="004659DB">
      <w:pPr>
        <w:rPr>
          <w:sz w:val="22"/>
          <w:szCs w:val="22"/>
          <w:lang w:val="en-US"/>
        </w:rPr>
      </w:pPr>
    </w:p>
    <w:p w14:paraId="2A50CC80" w14:textId="77777777" w:rsidR="000040BD" w:rsidRDefault="000040BD" w:rsidP="004659DB">
      <w:pPr>
        <w:rPr>
          <w:sz w:val="22"/>
          <w:szCs w:val="22"/>
          <w:lang w:val="en-US"/>
        </w:rPr>
      </w:pPr>
    </w:p>
    <w:p w14:paraId="45C32B49" w14:textId="77777777" w:rsidR="000040BD" w:rsidRDefault="000040BD" w:rsidP="004659DB">
      <w:pPr>
        <w:rPr>
          <w:sz w:val="22"/>
          <w:szCs w:val="22"/>
          <w:lang w:val="en-US"/>
        </w:rPr>
      </w:pPr>
    </w:p>
    <w:p w14:paraId="6BC54AF4" w14:textId="77777777" w:rsidR="000040BD" w:rsidRDefault="000040BD" w:rsidP="004659DB">
      <w:pPr>
        <w:rPr>
          <w:sz w:val="22"/>
          <w:szCs w:val="22"/>
          <w:lang w:val="en-US"/>
        </w:rPr>
      </w:pPr>
    </w:p>
    <w:p w14:paraId="532E992E" w14:textId="77777777" w:rsidR="000040BD" w:rsidRDefault="000040BD" w:rsidP="004659DB">
      <w:pPr>
        <w:rPr>
          <w:sz w:val="22"/>
          <w:szCs w:val="22"/>
          <w:lang w:val="en-US"/>
        </w:rPr>
      </w:pPr>
    </w:p>
    <w:p w14:paraId="3ED62555" w14:textId="77777777" w:rsidR="000040BD" w:rsidRDefault="000040BD" w:rsidP="004659DB">
      <w:pPr>
        <w:rPr>
          <w:sz w:val="22"/>
          <w:szCs w:val="22"/>
          <w:lang w:val="en-US"/>
        </w:rPr>
      </w:pPr>
    </w:p>
    <w:p w14:paraId="49A4D598" w14:textId="77777777" w:rsidR="000040BD" w:rsidRDefault="000040BD" w:rsidP="004659DB">
      <w:pPr>
        <w:rPr>
          <w:sz w:val="22"/>
          <w:szCs w:val="22"/>
          <w:lang w:val="en-US"/>
        </w:rPr>
      </w:pPr>
    </w:p>
    <w:p w14:paraId="2FC968AA" w14:textId="77777777" w:rsidR="000040BD" w:rsidRDefault="000040BD" w:rsidP="004659DB">
      <w:pPr>
        <w:rPr>
          <w:sz w:val="22"/>
          <w:szCs w:val="22"/>
          <w:lang w:val="en-US"/>
        </w:rPr>
      </w:pPr>
    </w:p>
    <w:p w14:paraId="76FEF1BE" w14:textId="77777777" w:rsidR="000040BD" w:rsidRDefault="000040BD" w:rsidP="004659DB">
      <w:pPr>
        <w:rPr>
          <w:sz w:val="22"/>
          <w:szCs w:val="22"/>
          <w:lang w:val="en-US"/>
        </w:rPr>
      </w:pPr>
    </w:p>
    <w:p w14:paraId="1590D844" w14:textId="77777777" w:rsidR="000040BD" w:rsidRDefault="000040BD" w:rsidP="004659DB">
      <w:pPr>
        <w:rPr>
          <w:sz w:val="22"/>
          <w:szCs w:val="22"/>
          <w:lang w:val="en-US"/>
        </w:rPr>
      </w:pPr>
    </w:p>
    <w:p w14:paraId="6128A2F4" w14:textId="77777777" w:rsidR="000040BD" w:rsidRDefault="000040BD" w:rsidP="004659DB">
      <w:pPr>
        <w:rPr>
          <w:sz w:val="22"/>
          <w:szCs w:val="22"/>
          <w:lang w:val="en-US"/>
        </w:rPr>
      </w:pPr>
    </w:p>
    <w:p w14:paraId="7D68F9A3" w14:textId="77777777" w:rsidR="000040BD" w:rsidRDefault="000040BD" w:rsidP="004659DB">
      <w:pPr>
        <w:rPr>
          <w:sz w:val="22"/>
          <w:szCs w:val="22"/>
          <w:lang w:val="en-US"/>
        </w:rPr>
      </w:pPr>
    </w:p>
    <w:p w14:paraId="4565E622" w14:textId="77777777" w:rsidR="000040BD" w:rsidRDefault="000040BD" w:rsidP="004659DB">
      <w:pPr>
        <w:rPr>
          <w:sz w:val="22"/>
          <w:szCs w:val="22"/>
          <w:lang w:val="en-US"/>
        </w:rPr>
      </w:pPr>
    </w:p>
    <w:p w14:paraId="6D20C04A" w14:textId="77777777" w:rsidR="000040BD" w:rsidRDefault="000040BD" w:rsidP="004659DB">
      <w:pPr>
        <w:rPr>
          <w:sz w:val="22"/>
          <w:szCs w:val="22"/>
          <w:lang w:val="en-US"/>
        </w:rPr>
      </w:pPr>
    </w:p>
    <w:p w14:paraId="1F0822E7" w14:textId="77777777" w:rsidR="000040BD" w:rsidRDefault="000040BD" w:rsidP="004659DB">
      <w:pPr>
        <w:rPr>
          <w:sz w:val="22"/>
          <w:szCs w:val="22"/>
          <w:lang w:val="en-US"/>
        </w:rPr>
      </w:pPr>
    </w:p>
    <w:p w14:paraId="3EE5E6D2" w14:textId="77777777" w:rsidR="000040BD" w:rsidRDefault="000040BD" w:rsidP="004659DB">
      <w:pPr>
        <w:rPr>
          <w:sz w:val="22"/>
          <w:szCs w:val="22"/>
          <w:lang w:val="en-US"/>
        </w:rPr>
      </w:pPr>
    </w:p>
    <w:p w14:paraId="1B153037" w14:textId="77777777" w:rsidR="000040BD" w:rsidRDefault="000040BD" w:rsidP="004659DB">
      <w:pPr>
        <w:rPr>
          <w:sz w:val="22"/>
          <w:szCs w:val="22"/>
          <w:lang w:val="en-US"/>
        </w:rPr>
      </w:pPr>
      <w:r w:rsidRPr="000040BD">
        <w:drawing>
          <wp:inline distT="0" distB="0" distL="0" distR="0" wp14:anchorId="33D644BC" wp14:editId="5D4A84F1">
            <wp:extent cx="5804115" cy="3434503"/>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871" t="13164" r="3307" b="15385"/>
                    <a:stretch/>
                  </pic:blipFill>
                  <pic:spPr bwMode="auto">
                    <a:xfrm>
                      <a:off x="0" y="0"/>
                      <a:ext cx="5811396" cy="3438812"/>
                    </a:xfrm>
                    <a:prstGeom prst="rect">
                      <a:avLst/>
                    </a:prstGeom>
                    <a:ln>
                      <a:noFill/>
                    </a:ln>
                    <a:extLst>
                      <a:ext uri="{53640926-AAD7-44D8-BBD7-CCE9431645EC}">
                        <a14:shadowObscured xmlns:a14="http://schemas.microsoft.com/office/drawing/2010/main"/>
                      </a:ext>
                    </a:extLst>
                  </pic:spPr>
                </pic:pic>
              </a:graphicData>
            </a:graphic>
          </wp:inline>
        </w:drawing>
      </w:r>
    </w:p>
    <w:p w14:paraId="44A6E1C8" w14:textId="77777777" w:rsidR="000040BD" w:rsidRDefault="000040BD" w:rsidP="004659DB">
      <w:pPr>
        <w:rPr>
          <w:sz w:val="22"/>
          <w:szCs w:val="22"/>
          <w:lang w:val="en-US"/>
        </w:rPr>
      </w:pPr>
    </w:p>
    <w:p w14:paraId="5D9B3C66" w14:textId="3464034B" w:rsidR="00FD6AF5" w:rsidRDefault="00855FCA" w:rsidP="004659DB">
      <w:pPr>
        <w:rPr>
          <w:sz w:val="22"/>
          <w:szCs w:val="22"/>
          <w:lang w:val="en-US"/>
        </w:rPr>
      </w:pPr>
      <w:r>
        <w:rPr>
          <w:sz w:val="22"/>
          <w:szCs w:val="22"/>
          <w:lang w:val="en-US"/>
        </w:rPr>
        <w:t xml:space="preserve">For the second extension task, we wrote the code </w:t>
      </w:r>
      <w:r w:rsidR="006437DD">
        <w:rPr>
          <w:sz w:val="22"/>
          <w:szCs w:val="22"/>
          <w:lang w:val="en-US"/>
        </w:rPr>
        <w:t xml:space="preserve">to categorize the </w:t>
      </w:r>
      <w:r w:rsidR="00FD6AF5">
        <w:rPr>
          <w:sz w:val="22"/>
          <w:szCs w:val="22"/>
          <w:lang w:val="en-US"/>
        </w:rPr>
        <w:t>daily</w:t>
      </w:r>
      <w:r w:rsidR="006437DD">
        <w:rPr>
          <w:sz w:val="22"/>
          <w:szCs w:val="22"/>
          <w:lang w:val="en-US"/>
        </w:rPr>
        <w:t xml:space="preserve"> rainfall values for</w:t>
      </w:r>
      <w:r w:rsidR="00FD6AF5">
        <w:rPr>
          <w:sz w:val="22"/>
          <w:szCs w:val="22"/>
          <w:lang w:val="en-US"/>
        </w:rPr>
        <w:t xml:space="preserve"> </w:t>
      </w:r>
      <w:r w:rsidR="006D16D9">
        <w:rPr>
          <w:sz w:val="22"/>
          <w:szCs w:val="22"/>
          <w:lang w:val="en-US"/>
        </w:rPr>
        <w:t xml:space="preserve">station </w:t>
      </w:r>
      <w:r w:rsidR="00FD6AF5">
        <w:rPr>
          <w:sz w:val="22"/>
          <w:szCs w:val="22"/>
          <w:lang w:val="en-US"/>
        </w:rPr>
        <w:t>areas in</w:t>
      </w:r>
      <w:r w:rsidR="006437DD">
        <w:rPr>
          <w:sz w:val="22"/>
          <w:szCs w:val="22"/>
          <w:lang w:val="en-US"/>
        </w:rPr>
        <w:t xml:space="preserve"> the whole of </w:t>
      </w:r>
      <w:r w:rsidR="006D16D9">
        <w:rPr>
          <w:sz w:val="22"/>
          <w:szCs w:val="22"/>
          <w:lang w:val="en-US"/>
        </w:rPr>
        <w:t>England</w:t>
      </w:r>
      <w:r w:rsidR="006437DD">
        <w:rPr>
          <w:sz w:val="22"/>
          <w:szCs w:val="22"/>
          <w:lang w:val="en-US"/>
        </w:rPr>
        <w:t xml:space="preserve">. </w:t>
      </w:r>
      <w:r w:rsidR="00FD6AF5">
        <w:rPr>
          <w:sz w:val="22"/>
          <w:szCs w:val="22"/>
          <w:lang w:val="en-US"/>
        </w:rPr>
        <w:t xml:space="preserve">The lowest threshold was the average of the </w:t>
      </w:r>
      <w:r w:rsidR="006D16D9">
        <w:rPr>
          <w:sz w:val="22"/>
          <w:szCs w:val="22"/>
          <w:lang w:val="en-US"/>
        </w:rPr>
        <w:t xml:space="preserve">UK </w:t>
      </w:r>
      <w:r w:rsidR="00FD6AF5">
        <w:rPr>
          <w:sz w:val="22"/>
          <w:szCs w:val="22"/>
          <w:lang w:val="en-US"/>
        </w:rPr>
        <w:t>daily rainfall as calculated by the Met Office in the 1981-2010 period. The 2</w:t>
      </w:r>
      <w:r w:rsidR="00FD6AF5" w:rsidRPr="00FD6AF5">
        <w:rPr>
          <w:sz w:val="22"/>
          <w:szCs w:val="22"/>
          <w:vertAlign w:val="superscript"/>
          <w:lang w:val="en-US"/>
        </w:rPr>
        <w:t>nd</w:t>
      </w:r>
      <w:r w:rsidR="00FD6AF5">
        <w:rPr>
          <w:sz w:val="22"/>
          <w:szCs w:val="22"/>
          <w:lang w:val="en-US"/>
        </w:rPr>
        <w:t xml:space="preserve"> highest and highest thresholds are the </w:t>
      </w:r>
      <w:r w:rsidR="00FD6AF5" w:rsidRPr="00FD6AF5">
        <w:rPr>
          <w:rFonts w:hint="eastAsia"/>
          <w:sz w:val="22"/>
          <w:szCs w:val="22"/>
          <w:lang w:val="en-US"/>
        </w:rPr>
        <w:t xml:space="preserve">95th and 99th percentiles of </w:t>
      </w:r>
      <w:r w:rsidR="006D16D9">
        <w:rPr>
          <w:sz w:val="22"/>
          <w:szCs w:val="22"/>
          <w:lang w:val="en-US"/>
        </w:rPr>
        <w:t xml:space="preserve">UK </w:t>
      </w:r>
      <w:r w:rsidR="00FD6AF5" w:rsidRPr="00FD6AF5">
        <w:rPr>
          <w:rFonts w:hint="eastAsia"/>
          <w:sz w:val="22"/>
          <w:szCs w:val="22"/>
          <w:lang w:val="en-US"/>
        </w:rPr>
        <w:t xml:space="preserve">daily </w:t>
      </w:r>
      <w:r w:rsidR="00FD6AF5">
        <w:rPr>
          <w:sz w:val="22"/>
          <w:szCs w:val="22"/>
          <w:lang w:val="en-US"/>
        </w:rPr>
        <w:t xml:space="preserve">rainfall as calculated by the Royal Meteorological Office in the 1961-2010 period. </w:t>
      </w:r>
      <w:r w:rsidR="006D16D9">
        <w:rPr>
          <w:sz w:val="22"/>
          <w:szCs w:val="22"/>
          <w:lang w:val="en-US"/>
        </w:rPr>
        <w:t xml:space="preserve">Reliable values specific to England could not be found. </w:t>
      </w:r>
      <w:r w:rsidR="000040BD">
        <w:rPr>
          <w:sz w:val="22"/>
          <w:szCs w:val="22"/>
          <w:lang w:val="en-US"/>
        </w:rPr>
        <w:t xml:space="preserve">The figure shows values on the </w:t>
      </w:r>
      <w:r w:rsidR="00A00746">
        <w:rPr>
          <w:sz w:val="22"/>
          <w:szCs w:val="22"/>
          <w:lang w:val="en-US"/>
        </w:rPr>
        <w:t>8</w:t>
      </w:r>
      <w:r w:rsidR="000040BD" w:rsidRPr="000040BD">
        <w:rPr>
          <w:sz w:val="22"/>
          <w:szCs w:val="22"/>
          <w:vertAlign w:val="superscript"/>
          <w:lang w:val="en-US"/>
        </w:rPr>
        <w:t>th</w:t>
      </w:r>
      <w:r w:rsidR="000040BD">
        <w:rPr>
          <w:sz w:val="22"/>
          <w:szCs w:val="22"/>
          <w:lang w:val="en-US"/>
        </w:rPr>
        <w:t xml:space="preserve"> of October, 2019.</w:t>
      </w:r>
      <w:r w:rsidR="00FD6AF5">
        <w:rPr>
          <w:sz w:val="22"/>
          <w:szCs w:val="22"/>
          <w:lang w:val="en-US"/>
        </w:rPr>
        <w:t xml:space="preserve"> </w:t>
      </w:r>
      <w:r w:rsidR="000040BD">
        <w:rPr>
          <w:sz w:val="22"/>
          <w:szCs w:val="22"/>
          <w:lang w:val="en-US"/>
        </w:rPr>
        <w:t>T</w:t>
      </w:r>
      <w:r w:rsidR="00FD6AF5">
        <w:rPr>
          <w:sz w:val="22"/>
          <w:szCs w:val="22"/>
          <w:lang w:val="en-US"/>
        </w:rPr>
        <w:t>he red indicates areas that had values higher than the 99</w:t>
      </w:r>
      <w:r w:rsidR="00FD6AF5" w:rsidRPr="00FD6AF5">
        <w:rPr>
          <w:sz w:val="22"/>
          <w:szCs w:val="22"/>
          <w:vertAlign w:val="superscript"/>
          <w:lang w:val="en-US"/>
        </w:rPr>
        <w:t>th</w:t>
      </w:r>
      <w:r w:rsidR="00FD6AF5">
        <w:rPr>
          <w:sz w:val="22"/>
          <w:szCs w:val="22"/>
          <w:lang w:val="en-US"/>
        </w:rPr>
        <w:t xml:space="preserve"> percentile of 13.</w:t>
      </w:r>
      <w:r w:rsidR="006144A8">
        <w:rPr>
          <w:sz w:val="22"/>
          <w:szCs w:val="22"/>
          <w:lang w:val="en-US"/>
        </w:rPr>
        <w:t>9</w:t>
      </w:r>
      <w:r w:rsidR="00FD6AF5">
        <w:rPr>
          <w:sz w:val="22"/>
          <w:szCs w:val="22"/>
          <w:lang w:val="en-US"/>
        </w:rPr>
        <w:t>mm, whilst the light green indicates areas below the average of 2.34mm. Orange and blue indicates values above the 95</w:t>
      </w:r>
      <w:r w:rsidR="00FD6AF5" w:rsidRPr="00FD6AF5">
        <w:rPr>
          <w:sz w:val="22"/>
          <w:szCs w:val="22"/>
          <w:vertAlign w:val="superscript"/>
          <w:lang w:val="en-US"/>
        </w:rPr>
        <w:t>th</w:t>
      </w:r>
      <w:r w:rsidR="00FD6AF5">
        <w:rPr>
          <w:sz w:val="22"/>
          <w:szCs w:val="22"/>
          <w:lang w:val="en-US"/>
        </w:rPr>
        <w:t xml:space="preserve"> and average values respectively. </w:t>
      </w:r>
    </w:p>
    <w:p w14:paraId="005F05B7" w14:textId="586AFF31" w:rsidR="000040BD" w:rsidRDefault="000040BD" w:rsidP="004659DB">
      <w:pPr>
        <w:rPr>
          <w:sz w:val="22"/>
          <w:szCs w:val="22"/>
          <w:lang w:val="en-US"/>
        </w:rPr>
      </w:pPr>
    </w:p>
    <w:p w14:paraId="1BCCE01C" w14:textId="77777777" w:rsidR="000040BD" w:rsidRPr="004659DB" w:rsidRDefault="000040BD" w:rsidP="004659DB">
      <w:pPr>
        <w:rPr>
          <w:sz w:val="22"/>
          <w:szCs w:val="22"/>
          <w:lang w:val="en-US"/>
        </w:rPr>
      </w:pPr>
    </w:p>
    <w:p w14:paraId="74788156" w14:textId="02FDB12C" w:rsidR="002E67EE" w:rsidRPr="004659DB" w:rsidRDefault="002E67EE">
      <w:pPr>
        <w:rPr>
          <w:sz w:val="22"/>
          <w:szCs w:val="22"/>
          <w:lang w:val="en-US"/>
        </w:rPr>
      </w:pPr>
    </w:p>
    <w:sectPr w:rsidR="002E67EE" w:rsidRPr="004659D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9394B8" w14:textId="77777777" w:rsidR="00DC7F65" w:rsidRDefault="00DC7F65" w:rsidP="0029171C">
      <w:r>
        <w:separator/>
      </w:r>
    </w:p>
  </w:endnote>
  <w:endnote w:type="continuationSeparator" w:id="0">
    <w:p w14:paraId="58280A23" w14:textId="77777777" w:rsidR="00DC7F65" w:rsidRDefault="00DC7F65" w:rsidP="002917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FBBB11" w14:textId="77777777" w:rsidR="00DC7F65" w:rsidRDefault="00DC7F65" w:rsidP="0029171C">
      <w:r>
        <w:separator/>
      </w:r>
    </w:p>
  </w:footnote>
  <w:footnote w:type="continuationSeparator" w:id="0">
    <w:p w14:paraId="1C8567F3" w14:textId="77777777" w:rsidR="00DC7F65" w:rsidRDefault="00DC7F65" w:rsidP="0029171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59DB"/>
    <w:rsid w:val="000040BD"/>
    <w:rsid w:val="002079CD"/>
    <w:rsid w:val="0025486F"/>
    <w:rsid w:val="0029171C"/>
    <w:rsid w:val="002E67EE"/>
    <w:rsid w:val="004659DB"/>
    <w:rsid w:val="00491956"/>
    <w:rsid w:val="006144A8"/>
    <w:rsid w:val="006437DD"/>
    <w:rsid w:val="006C7F67"/>
    <w:rsid w:val="006D16D9"/>
    <w:rsid w:val="00855FCA"/>
    <w:rsid w:val="00A00746"/>
    <w:rsid w:val="00A55B90"/>
    <w:rsid w:val="00A93E12"/>
    <w:rsid w:val="00CF3A2F"/>
    <w:rsid w:val="00DC7F65"/>
    <w:rsid w:val="00EF1F52"/>
    <w:rsid w:val="00FD6AF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9B9EA"/>
  <w15:chartTrackingRefBased/>
  <w15:docId w15:val="{3C299EF1-B9A9-44A8-9DBE-E525BA03E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659DB"/>
    <w:pPr>
      <w:spacing w:after="0" w:line="240" w:lineRule="auto"/>
    </w:pPr>
    <w:rPr>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9171C"/>
    <w:pPr>
      <w:tabs>
        <w:tab w:val="center" w:pos="4513"/>
        <w:tab w:val="right" w:pos="9026"/>
      </w:tabs>
    </w:pPr>
  </w:style>
  <w:style w:type="character" w:customStyle="1" w:styleId="HeaderChar">
    <w:name w:val="Header Char"/>
    <w:basedOn w:val="DefaultParagraphFont"/>
    <w:link w:val="Header"/>
    <w:uiPriority w:val="99"/>
    <w:rsid w:val="0029171C"/>
    <w:rPr>
      <w:sz w:val="24"/>
      <w:szCs w:val="24"/>
      <w:lang w:val="en-GB"/>
    </w:rPr>
  </w:style>
  <w:style w:type="paragraph" w:styleId="Footer">
    <w:name w:val="footer"/>
    <w:basedOn w:val="Normal"/>
    <w:link w:val="FooterChar"/>
    <w:uiPriority w:val="99"/>
    <w:unhideWhenUsed/>
    <w:rsid w:val="0029171C"/>
    <w:pPr>
      <w:tabs>
        <w:tab w:val="center" w:pos="4513"/>
        <w:tab w:val="right" w:pos="9026"/>
      </w:tabs>
    </w:pPr>
  </w:style>
  <w:style w:type="character" w:customStyle="1" w:styleId="FooterChar">
    <w:name w:val="Footer Char"/>
    <w:basedOn w:val="DefaultParagraphFont"/>
    <w:link w:val="Footer"/>
    <w:uiPriority w:val="99"/>
    <w:rsid w:val="0029171C"/>
    <w:rPr>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endnotes" Target="endnotes.xml"/><Relationship Id="rId4" Type="http://schemas.openxmlformats.org/officeDocument/2006/relationships/footnotes" Target="footnote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745</TotalTime>
  <Pages>2</Pages>
  <Words>354</Words>
  <Characters>2018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Hayley Tay</dc:creator>
  <cp:keywords/>
  <dc:description/>
  <cp:lastModifiedBy>Hayley Tay</cp:lastModifiedBy>
  <cp:revision>18</cp:revision>
  <dcterms:created xsi:type="dcterms:W3CDTF">2019-10-24T21:08:00Z</dcterms:created>
  <dcterms:modified xsi:type="dcterms:W3CDTF">2019-10-25T09:33:00Z</dcterms:modified>
</cp:coreProperties>
</file>